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PRESS RELEASE</w:t>
      </w:r>
    </w:p>
    <w:p w:rsidR="00000000" w:rsidDel="00000000" w:rsidP="00000000" w:rsidRDefault="00000000" w:rsidRPr="00000000" w14:paraId="00000002">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Office of the Transport Minister,</w:t>
      </w:r>
    </w:p>
    <w:p w:rsidR="00000000" w:rsidDel="00000000" w:rsidP="00000000" w:rsidRDefault="00000000" w:rsidRPr="00000000" w14:paraId="00000003">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Government of NCT of Delhi</w:t>
      </w:r>
    </w:p>
    <w:p w:rsidR="00000000" w:rsidDel="00000000" w:rsidP="00000000" w:rsidRDefault="00000000" w:rsidRPr="00000000" w14:paraId="00000004">
      <w:pPr>
        <w:spacing w:after="0" w:lineRule="auto"/>
        <w:jc w:val="both"/>
        <w:rPr>
          <w:b w:val="1"/>
        </w:rPr>
      </w:pPr>
      <w:r w:rsidDel="00000000" w:rsidR="00000000" w:rsidRPr="00000000">
        <w:rPr>
          <w:rtl w:val="0"/>
        </w:rPr>
      </w:r>
    </w:p>
    <w:p w:rsidR="00000000" w:rsidDel="00000000" w:rsidP="00000000" w:rsidRDefault="00000000" w:rsidRPr="00000000" w14:paraId="00000005">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23</w:t>
      </w:r>
      <w:r w:rsidDel="00000000" w:rsidR="00000000" w:rsidRPr="00000000">
        <w:rPr>
          <w:b w:val="1"/>
          <w:rtl w:val="0"/>
        </w:rPr>
        <w:t xml:space="preserve">rd </w:t>
      </w:r>
      <w:r w:rsidDel="00000000" w:rsidR="00000000" w:rsidRPr="00000000">
        <w:rPr>
          <w:rFonts w:ascii="Calibri" w:cs="Calibri" w:eastAsia="Calibri" w:hAnsi="Calibri"/>
          <w:b w:val="1"/>
          <w:rtl w:val="0"/>
        </w:rPr>
        <w:t xml:space="preserve">March 2022</w:t>
      </w:r>
    </w:p>
    <w:p w:rsidR="00000000" w:rsidDel="00000000" w:rsidP="00000000" w:rsidRDefault="00000000" w:rsidRPr="00000000" w14:paraId="00000006">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Delhi Government to start an intensive enforcement drive for bus drivers and goods carriage to stick to lane discipline</w:t>
      </w:r>
    </w:p>
    <w:p w:rsidR="00000000" w:rsidDel="00000000" w:rsidP="00000000" w:rsidRDefault="00000000" w:rsidRPr="00000000" w14:paraId="00000008">
      <w:pPr>
        <w:jc w:val="both"/>
        <w:rPr>
          <w:b w:val="1"/>
        </w:rPr>
      </w:pPr>
      <w:bookmarkStart w:colFirst="0" w:colLast="0" w:name="_gjf1ir9brum5" w:id="1"/>
      <w:bookmarkEnd w:id="1"/>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rPr>
      </w:pPr>
      <w:r w:rsidDel="00000000" w:rsidR="00000000" w:rsidRPr="00000000">
        <w:rPr>
          <w:rFonts w:ascii="Calibri" w:cs="Calibri" w:eastAsia="Calibri" w:hAnsi="Calibri"/>
          <w:b w:val="1"/>
          <w:rtl w:val="0"/>
        </w:rPr>
        <w:t xml:space="preserve">Transport Department, along with Traffic Police will earmark dedicated lanes which will be used exclusively by buses and goods carriers from 08.00 AM to 10.00 PM and along with other vehicles from 10.00 PM to 08.00 AM</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rPr>
      </w:pPr>
      <w:r w:rsidDel="00000000" w:rsidR="00000000" w:rsidRPr="00000000">
        <w:rPr>
          <w:rFonts w:ascii="Calibri" w:cs="Calibri" w:eastAsia="Calibri" w:hAnsi="Calibri"/>
          <w:b w:val="1"/>
          <w:rtl w:val="0"/>
        </w:rPr>
        <w:t xml:space="preserve">In its first phase, the enforcement drive will be conducted on 15 prioritized corridors of the total 46 selected for the initiative </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rtl w:val="0"/>
        </w:rPr>
        <w:t xml:space="preserve">Violators would be penalised and prosecuted under the provisions of Motor Vehicle Act, 1988 and Delhi Maintenance and Management of Parking Places Rules, 2019 </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rPr>
      </w:pPr>
      <w:r w:rsidDel="00000000" w:rsidR="00000000" w:rsidRPr="00000000">
        <w:rPr>
          <w:rFonts w:ascii="Calibri" w:cs="Calibri" w:eastAsia="Calibri" w:hAnsi="Calibri"/>
          <w:b w:val="1"/>
          <w:rtl w:val="0"/>
        </w:rPr>
        <w:t xml:space="preserve">Transport Department has issued advisory to its public fleet operators DTC and DIMTS to sensitize its drivers about restricting/plying their buses in the earmarked bus lanes to avoid penalty/prosecution</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rFonts w:ascii="Calibri" w:cs="Calibri" w:eastAsia="Calibri" w:hAnsi="Calibri"/>
          <w:b w:val="1"/>
          <w:rtl w:val="0"/>
        </w:rPr>
        <w:t xml:space="preserve">“Road Safety is of primary importance to us. By training and enforcement, we want to ensure that Delhi roads are safer for all citizens” – Kailash Gahlot</w:t>
      </w: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New Delhi:</w:t>
      </w:r>
    </w:p>
    <w:p w:rsidR="00000000" w:rsidDel="00000000" w:rsidP="00000000" w:rsidRDefault="00000000" w:rsidRPr="00000000" w14:paraId="00000014">
      <w:pPr>
        <w:spacing w:after="0" w:lineRule="auto"/>
        <w:jc w:val="both"/>
        <w:rPr>
          <w:b w:val="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The Delhi Government will start an intensive enforcement drive for bus drivers and goods carriage vehicles to ensure their adherence to the lane discipline. The Transport Department, in consultation with Delhi Traffic Police and other stakeholders has already identified 46 major corridors for implementation of the drive. In the first phase for enforcement of lane discipline, the drive would be conducted on 15 identified corridors mentioned below:</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tbl>
      <w:tblPr>
        <w:tblStyle w:val="Table1"/>
        <w:tblW w:w="935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1701"/>
        <w:gridCol w:w="5954"/>
        <w:gridCol w:w="1134"/>
        <w:tblGridChange w:id="0">
          <w:tblGrid>
            <w:gridCol w:w="567"/>
            <w:gridCol w:w="1701"/>
            <w:gridCol w:w="5954"/>
            <w:gridCol w:w="1134"/>
          </w:tblGrid>
        </w:tblGridChange>
      </w:tblGrid>
      <w:tr>
        <w:trPr>
          <w:cantSplit w:val="0"/>
          <w:trHeight w:val="550" w:hRule="atLeast"/>
          <w:tblHeader w:val="0"/>
        </w:trPr>
        <w:tc>
          <w:tcPr/>
          <w:p w:rsidR="00000000" w:rsidDel="00000000" w:rsidP="00000000" w:rsidRDefault="00000000" w:rsidRPr="00000000" w14:paraId="00000017">
            <w:pPr>
              <w:tabs>
                <w:tab w:val="left" w:pos="567"/>
              </w:tabs>
              <w:jc w:val="both"/>
              <w:rPr>
                <w:rFonts w:ascii="Calibri" w:cs="Calibri" w:eastAsia="Calibri" w:hAnsi="Calibri"/>
                <w:b w:val="1"/>
              </w:rPr>
            </w:pPr>
            <w:r w:rsidDel="00000000" w:rsidR="00000000" w:rsidRPr="00000000">
              <w:rPr>
                <w:rFonts w:ascii="Calibri" w:cs="Calibri" w:eastAsia="Calibri" w:hAnsi="Calibri"/>
                <w:b w:val="1"/>
                <w:rtl w:val="0"/>
              </w:rPr>
              <w:t xml:space="preserve">Sr. No.</w:t>
            </w:r>
          </w:p>
        </w:tc>
        <w:tc>
          <w:tcPr/>
          <w:p w:rsidR="00000000" w:rsidDel="00000000" w:rsidP="00000000" w:rsidRDefault="00000000" w:rsidRPr="00000000" w14:paraId="00000018">
            <w:pPr>
              <w:tabs>
                <w:tab w:val="left" w:pos="567"/>
              </w:tabs>
              <w:jc w:val="both"/>
              <w:rPr>
                <w:rFonts w:ascii="Calibri" w:cs="Calibri" w:eastAsia="Calibri" w:hAnsi="Calibri"/>
                <w:b w:val="1"/>
              </w:rPr>
            </w:pPr>
            <w:r w:rsidDel="00000000" w:rsidR="00000000" w:rsidRPr="00000000">
              <w:rPr>
                <w:rFonts w:ascii="Calibri" w:cs="Calibri" w:eastAsia="Calibri" w:hAnsi="Calibri"/>
                <w:b w:val="1"/>
                <w:rtl w:val="0"/>
              </w:rPr>
              <w:t xml:space="preserve">Corridor No. (in original list)</w:t>
            </w:r>
          </w:p>
          <w:p w:rsidR="00000000" w:rsidDel="00000000" w:rsidP="00000000" w:rsidRDefault="00000000" w:rsidRPr="00000000" w14:paraId="00000019">
            <w:pPr>
              <w:tabs>
                <w:tab w:val="left" w:pos="567"/>
              </w:tabs>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1A">
            <w:pPr>
              <w:tabs>
                <w:tab w:val="left" w:pos="567"/>
              </w:tabs>
              <w:jc w:val="both"/>
              <w:rPr>
                <w:rFonts w:ascii="Calibri" w:cs="Calibri" w:eastAsia="Calibri" w:hAnsi="Calibri"/>
                <w:b w:val="1"/>
              </w:rPr>
            </w:pPr>
            <w:r w:rsidDel="00000000" w:rsidR="00000000" w:rsidRPr="00000000">
              <w:rPr>
                <w:rFonts w:ascii="Calibri" w:cs="Calibri" w:eastAsia="Calibri" w:hAnsi="Calibri"/>
                <w:b w:val="1"/>
                <w:rtl w:val="0"/>
              </w:rPr>
              <w:t xml:space="preserve">Name of road</w:t>
            </w:r>
          </w:p>
        </w:tc>
        <w:tc>
          <w:tcPr/>
          <w:p w:rsidR="00000000" w:rsidDel="00000000" w:rsidP="00000000" w:rsidRDefault="00000000" w:rsidRPr="00000000" w14:paraId="0000001B">
            <w:pPr>
              <w:tabs>
                <w:tab w:val="left" w:pos="567"/>
              </w:tabs>
              <w:jc w:val="both"/>
              <w:rPr>
                <w:rFonts w:ascii="Calibri" w:cs="Calibri" w:eastAsia="Calibri" w:hAnsi="Calibri"/>
                <w:b w:val="1"/>
              </w:rPr>
            </w:pPr>
            <w:r w:rsidDel="00000000" w:rsidR="00000000" w:rsidRPr="00000000">
              <w:rPr>
                <w:rFonts w:ascii="Calibri" w:cs="Calibri" w:eastAsia="Calibri" w:hAnsi="Calibri"/>
                <w:b w:val="1"/>
                <w:rtl w:val="0"/>
              </w:rPr>
              <w:t xml:space="preserve">Distance</w:t>
            </w:r>
          </w:p>
          <w:p w:rsidR="00000000" w:rsidDel="00000000" w:rsidP="00000000" w:rsidRDefault="00000000" w:rsidRPr="00000000" w14:paraId="0000001C">
            <w:pPr>
              <w:tabs>
                <w:tab w:val="left" w:pos="567"/>
              </w:tabs>
              <w:jc w:val="both"/>
              <w:rPr>
                <w:rFonts w:ascii="Calibri" w:cs="Calibri" w:eastAsia="Calibri" w:hAnsi="Calibri"/>
                <w:b w:val="1"/>
              </w:rPr>
            </w:pPr>
            <w:r w:rsidDel="00000000" w:rsidR="00000000" w:rsidRPr="00000000">
              <w:rPr>
                <w:rFonts w:ascii="Calibri" w:cs="Calibri" w:eastAsia="Calibri" w:hAnsi="Calibri"/>
                <w:b w:val="1"/>
                <w:rtl w:val="0"/>
              </w:rPr>
              <w:t xml:space="preserve">(in Kms.)</w:t>
            </w:r>
          </w:p>
        </w:tc>
      </w:tr>
      <w:tr>
        <w:trPr>
          <w:cantSplit w:val="0"/>
          <w:tblHeader w:val="0"/>
        </w:trPr>
        <w:tc>
          <w:tcPr/>
          <w:p w:rsidR="00000000" w:rsidDel="00000000" w:rsidP="00000000" w:rsidRDefault="00000000" w:rsidRPr="00000000" w14:paraId="0000001D">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1E">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Aurobindo Marg to Andheria More</w:t>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10.7</w:t>
            </w:r>
          </w:p>
        </w:tc>
      </w:tr>
      <w:tr>
        <w:trPr>
          <w:cantSplit w:val="0"/>
          <w:tblHeader w:val="0"/>
        </w:trPr>
        <w:tc>
          <w:tcPr/>
          <w:p w:rsidR="00000000" w:rsidDel="00000000" w:rsidP="00000000" w:rsidRDefault="00000000" w:rsidRPr="00000000" w14:paraId="00000021">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22">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Mehrauli-Badarpur Road (T-Point</w:t>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Anuvarat Marg (Lado sarai) to T-Point Mathura Road. PulPrahladpur)</w:t>
            </w:r>
          </w:p>
        </w:tc>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10.5</w:t>
            </w:r>
          </w:p>
        </w:tc>
      </w:tr>
      <w:tr>
        <w:trPr>
          <w:cantSplit w:val="0"/>
          <w:tblHeader w:val="0"/>
        </w:trPr>
        <w:tc>
          <w:tcPr/>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27">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Ashram Chowk to Badarpur Border</w:t>
            </w:r>
            <w:r w:rsidDel="00000000" w:rsidR="00000000" w:rsidRPr="00000000">
              <w:rPr>
                <w:rtl w:val="0"/>
              </w:rPr>
            </w:r>
          </w:p>
        </w:tc>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10.8</w:t>
            </w:r>
          </w:p>
        </w:tc>
      </w:tr>
      <w:tr>
        <w:trPr>
          <w:cantSplit w:val="0"/>
          <w:tblHeader w:val="0"/>
        </w:trPr>
        <w:tc>
          <w:tcPr/>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2B">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Janakpuri to Madhuban chowk</w:t>
            </w:r>
          </w:p>
        </w:tc>
        <w:tc>
          <w:tcPr>
            <w:vAlign w:val="center"/>
          </w:tcPr>
          <w:p w:rsidR="00000000" w:rsidDel="00000000" w:rsidP="00000000" w:rsidRDefault="00000000" w:rsidRPr="00000000" w14:paraId="0000002D">
            <w:pPr>
              <w:ind w:left="-163" w:firstLine="163"/>
              <w:jc w:val="both"/>
              <w:rPr>
                <w:rFonts w:ascii="Calibri" w:cs="Calibri" w:eastAsia="Calibri" w:hAnsi="Calibri"/>
              </w:rPr>
            </w:pPr>
            <w:r w:rsidDel="00000000" w:rsidR="00000000" w:rsidRPr="00000000">
              <w:rPr>
                <w:rFonts w:ascii="Calibri" w:cs="Calibri" w:eastAsia="Calibri" w:hAnsi="Calibri"/>
                <w:rtl w:val="0"/>
              </w:rPr>
              <w:t xml:space="preserve">13.1</w:t>
            </w:r>
          </w:p>
        </w:tc>
      </w:tr>
      <w:tr>
        <w:trPr>
          <w:cantSplit w:val="0"/>
          <w:tblHeader w:val="0"/>
        </w:trPr>
        <w:tc>
          <w:tcPr/>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2F">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Moti Nagar to Dwarka More</w:t>
            </w:r>
          </w:p>
        </w:tc>
        <w:tc>
          <w:tcPr>
            <w:vAlign w:val="center"/>
          </w:tcPr>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13.8</w:t>
            </w:r>
          </w:p>
        </w:tc>
      </w:tr>
      <w:tr>
        <w:trPr>
          <w:cantSplit w:val="0"/>
          <w:tblHeader w:val="0"/>
        </w:trPr>
        <w:tc>
          <w:tcPr/>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33">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Britannia Chowk to Dhaula Kuan</w:t>
            </w:r>
          </w:p>
        </w:tc>
        <w:tc>
          <w:tcPr>
            <w:vAlign w:val="center"/>
          </w:tcPr>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14.3</w:t>
            </w:r>
          </w:p>
        </w:tc>
      </w:tr>
      <w:tr>
        <w:trPr>
          <w:cantSplit w:val="0"/>
          <w:tblHeader w:val="0"/>
        </w:trPr>
        <w:tc>
          <w:tcPr/>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037">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Badli to Bawana</w:t>
            </w:r>
          </w:p>
        </w:tc>
        <w:tc>
          <w:tcPr>
            <w:vAlign w:val="center"/>
          </w:tcPr>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rtl w:val="0"/>
              </w:rPr>
              <w:t xml:space="preserve">16.7</w:t>
            </w:r>
          </w:p>
        </w:tc>
      </w:tr>
      <w:tr>
        <w:trPr>
          <w:cantSplit w:val="0"/>
          <w:tblHeader w:val="0"/>
        </w:trPr>
        <w:tc>
          <w:tcPr/>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03B">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Signature Bridge to Bhopura Border</w:t>
            </w:r>
          </w:p>
        </w:tc>
        <w:tc>
          <w:tcPr>
            <w:vAlign w:val="center"/>
          </w:tcPr>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10.5</w:t>
            </w:r>
          </w:p>
        </w:tc>
      </w:tr>
      <w:tr>
        <w:trPr>
          <w:cantSplit w:val="0"/>
          <w:tblHeader w:val="0"/>
        </w:trPr>
        <w:tc>
          <w:tcPr/>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03F">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Kashmere Gate ISBT to Apsara Border</w:t>
            </w:r>
          </w:p>
        </w:tc>
        <w:tc>
          <w:tcPr>
            <w:vAlign w:val="center"/>
          </w:tcPr>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rtl w:val="0"/>
              </w:rPr>
              <w:t xml:space="preserve">10.5</w:t>
            </w:r>
          </w:p>
        </w:tc>
      </w:tr>
      <w:tr>
        <w:trPr>
          <w:cantSplit w:val="0"/>
          <w:tblHeader w:val="0"/>
        </w:trPr>
        <w:tc>
          <w:tcPr/>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043">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16</w:t>
            </w:r>
          </w:p>
        </w:tc>
        <w:tc>
          <w:tcPr/>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Jahangir Puri (Metro Station) to Kashmere Gate ISBT</w:t>
            </w:r>
          </w:p>
        </w:tc>
        <w:tc>
          <w:tcPr>
            <w:vAlign w:val="center"/>
          </w:tcPr>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10.7</w:t>
            </w:r>
          </w:p>
        </w:tc>
      </w:tr>
      <w:tr>
        <w:trPr>
          <w:cantSplit w:val="0"/>
          <w:tblHeader w:val="0"/>
        </w:trPr>
        <w:tc>
          <w:tcPr/>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11.</w:t>
            </w:r>
          </w:p>
        </w:tc>
        <w:tc>
          <w:tcPr/>
          <w:p w:rsidR="00000000" w:rsidDel="00000000" w:rsidP="00000000" w:rsidRDefault="00000000" w:rsidRPr="00000000" w14:paraId="00000047">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18</w:t>
            </w:r>
          </w:p>
        </w:tc>
        <w:tc>
          <w:tcPr/>
          <w:p w:rsidR="00000000" w:rsidDel="00000000" w:rsidP="00000000" w:rsidRDefault="00000000" w:rsidRPr="00000000" w14:paraId="00000048">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ITO to Dr. Ambedkar Nagar (Via BRT</w:t>
            </w:r>
          </w:p>
          <w:p w:rsidR="00000000" w:rsidDel="00000000" w:rsidP="00000000" w:rsidRDefault="00000000" w:rsidRPr="00000000" w14:paraId="00000049">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Corridor)</w:t>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13.5</w:t>
            </w:r>
          </w:p>
        </w:tc>
      </w:tr>
      <w:tr>
        <w:trPr>
          <w:cantSplit w:val="0"/>
          <w:tblHeader w:val="0"/>
        </w:trPr>
        <w:tc>
          <w:tcPr/>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04C">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22</w:t>
            </w:r>
          </w:p>
        </w:tc>
        <w:tc>
          <w:tcPr/>
          <w:p w:rsidR="00000000" w:rsidDel="00000000" w:rsidP="00000000" w:rsidRDefault="00000000" w:rsidRPr="00000000" w14:paraId="0000004D">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Nehru Place to Subroto Park (via Rao Tula Ram Bank) </w:t>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p>
        </w:tc>
      </w:tr>
      <w:tr>
        <w:trPr>
          <w:cantSplit w:val="0"/>
          <w:tblHeader w:val="0"/>
        </w:trPr>
        <w:tc>
          <w:tcPr/>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13.</w:t>
            </w:r>
          </w:p>
        </w:tc>
        <w:tc>
          <w:tcPr/>
          <w:p w:rsidR="00000000" w:rsidDel="00000000" w:rsidP="00000000" w:rsidRDefault="00000000" w:rsidRPr="00000000" w14:paraId="00000050">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29</w:t>
            </w:r>
          </w:p>
        </w:tc>
        <w:tc>
          <w:tcPr/>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 xml:space="preserve">Gandhi Nagar to Noida Border</w:t>
            </w:r>
          </w:p>
        </w:tc>
        <w:tc>
          <w:tcPr>
            <w:vAlign w:val="center"/>
          </w:tcPr>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14.2</w:t>
            </w:r>
          </w:p>
        </w:tc>
      </w:tr>
      <w:tr>
        <w:trPr>
          <w:cantSplit w:val="0"/>
          <w:tblHeader w:val="0"/>
        </w:trPr>
        <w:tc>
          <w:tcPr/>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54">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32</w:t>
            </w:r>
          </w:p>
        </w:tc>
        <w:tc>
          <w:tcPr/>
          <w:p w:rsidR="00000000" w:rsidDel="00000000" w:rsidP="00000000" w:rsidRDefault="00000000" w:rsidRPr="00000000" w14:paraId="00000055">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ISBT Kashmere Gate to Sarai Kale Khan</w:t>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13.5</w:t>
            </w:r>
          </w:p>
        </w:tc>
      </w:tr>
      <w:tr>
        <w:trPr>
          <w:cantSplit w:val="0"/>
          <w:tblHeader w:val="0"/>
        </w:trPr>
        <w:tc>
          <w:tcPr/>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15.</w:t>
            </w:r>
          </w:p>
        </w:tc>
        <w:tc>
          <w:tcPr/>
          <w:p w:rsidR="00000000" w:rsidDel="00000000" w:rsidP="00000000" w:rsidRDefault="00000000" w:rsidRPr="00000000" w14:paraId="00000058">
            <w:pPr>
              <w:tabs>
                <w:tab w:val="left" w:pos="567"/>
              </w:tabs>
              <w:jc w:val="both"/>
              <w:rPr>
                <w:rFonts w:ascii="Calibri" w:cs="Calibri" w:eastAsia="Calibri" w:hAnsi="Calibri"/>
              </w:rPr>
            </w:pPr>
            <w:r w:rsidDel="00000000" w:rsidR="00000000" w:rsidRPr="00000000">
              <w:rPr>
                <w:rFonts w:ascii="Calibri" w:cs="Calibri" w:eastAsia="Calibri" w:hAnsi="Calibri"/>
                <w:rtl w:val="0"/>
              </w:rPr>
              <w:t xml:space="preserve">46</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3"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SSN Marg (CDR Chowk to Bhati Mines)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10.5</w:t>
            </w:r>
          </w:p>
        </w:tc>
      </w:tr>
    </w:tbl>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As part of the drive, Public Works Department (PWD) has been directed to mark and properly identify the selected corridors by placing warning signage and boards at suitable places. The segregated and marked bus lanes will be exclusively reserved for buses and goods carriage from 08.00 AM to 10.00 PM and no other vehicle will be permitted to ply in the said bus lanes during this period. Further, during the period from 10.00 PM to 08.00 AM, other vehicles may be allowed to ply in bus lanes, however the buses and goods carriage will confine and ply in the segregated and marked bus lanes for 24 hours. Vehicles found plying on the other lanes, will be liable for prosecution under section 192-A of Motor Vehicle Act, 1988 which prescribes a fine of INR 10,000, with an imprisonment for a term which may extent to six months.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In case of light motor vehicles, i.e., car and scooter, etc. found parked/unattended in the marked bus lanes or the vehicle owner/driver refuse to remove his vehicle from the marked bus lanes, it will be towed away and towing charges will be charged in accordance with Rule 16 of Delhi Maintenance and Management of Parking Places Rules, 2019 in addition to the fine/penalty as prescribed in Motor Vehicle Act and rules made there under, as the case may be. </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Transport Department will deploy two enforcement teams in two shifts to enforce traffic discipline in bus lanes. Each enforcement team will cover the entire road length or stretch of that road, allotted to such team. In addition, cranes will also be deployed with the teams for impounding and removal of vehicles which are found parked/obstructing the bus lanes. A video recording/photograph of vehicle found parked in bus lane or the heavy and goods vehicles found plying outside bus lane should be made to preserve as the evidence of such violation. In addition, DTC and DIMTC, two bus operators of city bus transportation fleet have been directed to sensitize drivers of DTC and Cluster Buses to restrict/ply their buses in the earmarked bus lanes only, avoid challan/prosecution. </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Delhi Government has been at the forefront in bringing in safe, accessible, smart and sustainable transport. The government has already implemented many initiatives to ensure safer transportation such as increased surveillance through CCTV, Panic buttons and presence of Bus Marshals, free travel for women, live tracking and of buses and e-ticketing facilities etc. Since start of 2021, Transport Department has been in the process of restructuring the department, and the entire process has been decentralized with 3 zonal DC’s manning the enforcement process. It has already introduced a massive fleet of 55 Enforcement vehicles under Transport and 20 under DTC.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rPr>
      </w:pPr>
      <w:r w:rsidDel="00000000" w:rsidR="00000000" w:rsidRPr="00000000">
        <w:rPr>
          <w:rtl w:val="0"/>
        </w:rPr>
        <w:t xml:space="preserve">The </w:t>
      </w:r>
      <w:r w:rsidDel="00000000" w:rsidR="00000000" w:rsidRPr="00000000">
        <w:rPr>
          <w:rFonts w:ascii="Calibri" w:cs="Calibri" w:eastAsia="Calibri" w:hAnsi="Calibri"/>
          <w:rtl w:val="0"/>
        </w:rPr>
        <w:t xml:space="preserve">Delhi Government has also signed MOUs with civil society organizations such as SaveLIFE Foundation (SLF), BIGRS (The Bloomberg Initiative for Global Road Safety) for implementation of various road safety initiatives. It has identified nine fatality prone junction which will be improved through tactical urbanism trials during the year. SLF with Transport Department has also been implementing Anticipatory Driving and Accident Prevention Training (ADAPT) for 500 drivers engaged by DTC and affiliate bus services each year. The ADAPT program helps train drivers regardless of their educational background. Focused on day-to-day situations, the program aids high-risk commercial drivers to anticipate dangerous situations, analyze road conditions and adjust their behavior accordingly, to prevent road crashes.  </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Among other major drivers, the initiative is being implemented in the background of direction of Supreme Court of India in WPC No. 13029/85 (MC Mehta Vs Union of India &amp; Others) that all buses, heavy goods vehicles, medium goods vehicles and four wheeled light goods vehicles will be confined to earmarked bus lanes. The </w:t>
      </w:r>
      <w:r w:rsidDel="00000000" w:rsidR="00000000" w:rsidRPr="00000000">
        <w:rPr>
          <w:rtl w:val="0"/>
        </w:rPr>
        <w:t xml:space="preserve">Supreme</w:t>
      </w:r>
      <w:r w:rsidDel="00000000" w:rsidR="00000000" w:rsidRPr="00000000">
        <w:rPr>
          <w:rFonts w:ascii="Calibri" w:cs="Calibri" w:eastAsia="Calibri" w:hAnsi="Calibri"/>
          <w:rtl w:val="0"/>
        </w:rPr>
        <w:t xml:space="preserve"> Court has also directed that any bus and above said goods vehicles violating these orders will be treated as breach of permit condition and will be prosecuted under section 192A of the Motor Vehicle Act, 1988.  </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Fonts w:ascii="Calibri" w:cs="Calibri" w:eastAsia="Calibri" w:hAnsi="Calibri"/>
          <w:rtl w:val="0"/>
        </w:rPr>
        <w:t xml:space="preserve">The Transport Minister of Delhi Shri Kailash Gahlot further stated “Safety of citizens on Delhi roads is of paramount importance to us. Under the visionary leadership of Chief Minister Shri Arvind Kejriwal, over the last couple of years with a vision to ensure safe, accessible, smart, and sustainable transport to citizens of Delhi, we have upgraded our technology and infrastructure in our buses such as installation of CCTV camera and panic buttons in buses, its two-way connection with integrated command-and-control center, live tracking, presence of bus marshals etc. By assigning dedicated lanes to buses and enforcement of the safety measures, we are further committed to make Delhi roads safe for our citizens, motorists, Non-motorized transport and pedestrians. It would also help with reducing the traffic congestion on road. I also urge the bus commuters to wait only at the Bus stops/ Bus Queue shelters and not step onto the bus box, so that we can ensure maximum compliance to this drive. We hope to receive maximum cooperation from the citizens for the initiative.”</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